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Ljungby kommunfullmäktige</w:t>
      </w:r>
    </w:p>
    <w:p>
      <w:pPr>
        <w:pStyle w:val="Heading1"/>
      </w:pPr>
      <w:r>
        <w:t xml:space="preserve">Införa LOV inom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Ljungby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Ljungby saknar valfrihet inom hemtjänst trots att LOV är möjlig enligt lag. Socialstyrelsen visar att kommuner med valfrihet har högre brukarnöjdhet.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Ljungby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inom hemtjänsten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upphandling av externa utförare genomförs.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brukarnas valmöjligheter informeras tydligt.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kvalitetsuppföljning redovisas årligen.</w:t>
      </w:r>
    </w:p>
    <w:p>
      <w:pPr>
        <w:spacing w:before="360"/>
      </w:pPr>
    </w:p>
    <w:p>
      <w:r>
        <w:t xml:space="preserve">Ljungby,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Ljungby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2026-07-14T04:18:58.071Z</dcterms:created>
  <dcterms:modified xsi:type="dcterms:W3CDTF">2026-07-14T04:18:58.071Z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